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Образцы тестов, билетов и ситуационных задач с эталонами ответов промежуточной аттестации 3 семестра</w:t>
      </w:r>
    </w:p>
    <w:p w:rsidR="00116BFA" w:rsidRDefault="00116BFA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238" w:tblpY="12"/>
        <w:tblOverlap w:val="never"/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209"/>
        <w:gridCol w:w="7542"/>
      </w:tblGrid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КАКОВО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ЗДОРОВЫХ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?</w:t>
            </w:r>
            <w:proofErr w:type="gram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0,00003-0,001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КАКОГО ЗАБОЛЕВАНИЯ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ЛЕЖИТ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-ОПОСРЕДОВАННЫЙ МЕХАНИЗМ РАЗВИТИЯ?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поллиноз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сывороточная болезнь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артрит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гранулоцитопения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СОСТОЯНИЕ, ПРИ КОТОРОМ СУММАРНЫЙ ПОКАЗАТЕЛЬ ВСЕХ ИММУНОГЛОБУЛИНОВ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 НИЖЕ 2 Г/Л, НАЗЫВАЕТСЯ</w:t>
            </w:r>
          </w:p>
        </w:tc>
      </w:tr>
      <w:tr w:rsidR="00116BFA">
        <w:tc>
          <w:tcPr>
            <w:tcW w:w="639" w:type="dxa"/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гипогаммаглобулинемией</w:t>
            </w:r>
            <w:proofErr w:type="spellEnd"/>
          </w:p>
        </w:tc>
      </w:tr>
      <w:tr w:rsidR="00116BFA">
        <w:tc>
          <w:tcPr>
            <w:tcW w:w="639" w:type="dxa"/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агаммаглобулинемией</w:t>
            </w:r>
            <w:proofErr w:type="spellEnd"/>
          </w:p>
        </w:tc>
      </w:tr>
      <w:tr w:rsidR="00116BFA">
        <w:tc>
          <w:tcPr>
            <w:tcW w:w="639" w:type="dxa"/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гипогликемией</w:t>
            </w:r>
          </w:p>
        </w:tc>
      </w:tr>
      <w:tr w:rsidR="00116BFA">
        <w:tc>
          <w:tcPr>
            <w:tcW w:w="639" w:type="dxa"/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гипоальбуминемией</w:t>
            </w:r>
            <w:proofErr w:type="spellEnd"/>
          </w:p>
        </w:tc>
      </w:tr>
      <w:tr w:rsidR="00116BFA">
        <w:tc>
          <w:tcPr>
            <w:tcW w:w="639" w:type="dxa"/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ПРЕФОРМИРОВАННЫМ МЕДИАТОРОМ ТУЧНОЙ КЛЕТКИ ЯВЛЯЕТСЯ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 Е 2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лейкотриен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С4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активации тромбоцитов 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В СЫВОРОТКЕ КРОВИ С ОДНОВРЕМЕННОЙ ГИПЕРЭОЗИНОФИЛИЕЙ ПОЗВОЛЯЕТ ПРЕДПОЛОЖИТЬ 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глистную инвазию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легких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Жильбера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СЫВОРОТКЕ КРОВИ УВЕЛИЧИВАЕТСЯ ПРИ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заболеваниях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 бронхите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отравлении грибами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некалькулезном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холецистите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007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Фагоцитарная активность и фагоцитарное число в тесте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фагоцитоза позволяют охарактеризовать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поглотительную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фагоцитов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хемотаксическую активность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адгезивную способность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widowControl w:val="0"/>
              <w:tabs>
                <w:tab w:val="left" w:pos="643"/>
              </w:tabs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переваривающую активность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008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Какой метод позволяет оценить в сыворотке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крови уровень Ig </w:t>
            </w:r>
            <w:proofErr w:type="gramStart"/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A,M</w:t>
            </w:r>
            <w:proofErr w:type="gramEnd"/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,G?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радиальной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иммунодиффузии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геле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Манчини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метод проточной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цитофлуориметрии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общего анализа крови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костно-мозгового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пунктата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009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Показатели теста ВОССТАНОВЛЕНИЯ НИТРО-СИНЕГО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ТЕТРАЗОЛИЯ (НСТ-ТЕСТ) характеризуют: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переваривающую активность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хемотаксическую активность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адгезивную способность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адгезивную способность фагоцитов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Для создания приобретенного искусственного активного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иммунитета применяют: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иммуноглобулины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сыворотки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бактериофаги</w:t>
            </w:r>
            <w:proofErr w:type="spellEnd"/>
          </w:p>
        </w:tc>
      </w:tr>
      <w:tr w:rsidR="00116BF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961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ответы: А</w:t>
      </w: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«Казанский государственный медицинский </w:t>
      </w:r>
      <w:r>
        <w:rPr>
          <w:rFonts w:ascii="Times New Roman" w:hAnsi="Times New Roman" w:cs="Times New Roman"/>
          <w:sz w:val="24"/>
          <w:szCs w:val="24"/>
        </w:rPr>
        <w:t>университет»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иммунологии с аллергологией</w:t>
      </w:r>
    </w:p>
    <w:p w:rsidR="00116BFA" w:rsidRDefault="0096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“Клиническая иммунология и аллергология”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16BFA" w:rsidRDefault="0096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31.08.26 “Аллергология и иммунология”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(код и </w:t>
      </w:r>
      <w:r>
        <w:rPr>
          <w:rFonts w:ascii="Times New Roman" w:hAnsi="Times New Roman" w:cs="Times New Roman"/>
          <w:sz w:val="24"/>
          <w:szCs w:val="24"/>
        </w:rPr>
        <w:t>наименование)</w:t>
      </w:r>
    </w:p>
    <w:p w:rsidR="00116BFA" w:rsidRDefault="00116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FA" w:rsidRDefault="00961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Экзаменационный билет №1</w:t>
      </w: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9614C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Инструкция:</w:t>
      </w:r>
    </w:p>
    <w:p w:rsidR="00116BFA" w:rsidRDefault="009614C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Внимательно прочитайте задание.</w:t>
      </w:r>
    </w:p>
    <w:p w:rsidR="00116BFA" w:rsidRDefault="009614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Время выполнения задания – 60 мин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96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иммунная система?</w:t>
      </w:r>
    </w:p>
    <w:p w:rsidR="00116BFA" w:rsidRDefault="0096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совместимой пары «донор – реципиент».</w:t>
      </w:r>
    </w:p>
    <w:p w:rsidR="00116BFA" w:rsidRDefault="009614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Задача</w:t>
      </w:r>
    </w:p>
    <w:p w:rsidR="00116BFA" w:rsidRDefault="009614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Задача.  </w:t>
      </w: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</w:t>
      </w: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иммунологии с аллергологией</w:t>
      </w:r>
    </w:p>
    <w:p w:rsidR="00116BFA" w:rsidRDefault="0096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“Клиническая иммуно</w:t>
      </w:r>
      <w:r>
        <w:rPr>
          <w:rFonts w:ascii="Times New Roman" w:hAnsi="Times New Roman" w:cs="Times New Roman"/>
          <w:b/>
          <w:bCs/>
          <w:sz w:val="24"/>
          <w:szCs w:val="24"/>
        </w:rPr>
        <w:t>логия и аллергология”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16BFA" w:rsidRDefault="0096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31.08.26 “Аллергология и иммунология”</w:t>
      </w:r>
    </w:p>
    <w:p w:rsidR="00116BFA" w:rsidRDefault="009614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и наименование)</w:t>
      </w:r>
    </w:p>
    <w:p w:rsidR="00116BFA" w:rsidRDefault="00116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FA" w:rsidRDefault="00961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Экзаменационный билет № 2</w:t>
      </w: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9614C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Инструкция:</w:t>
      </w:r>
    </w:p>
    <w:p w:rsidR="00116BFA" w:rsidRDefault="009614C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Внимательно прочитайте задание.</w:t>
      </w:r>
    </w:p>
    <w:p w:rsidR="00116BFA" w:rsidRDefault="009614C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Время выполнения задания – 60 мин.</w:t>
      </w:r>
    </w:p>
    <w:p w:rsidR="00116BFA" w:rsidRDefault="0011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96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Дайте определение </w:t>
      </w:r>
      <w:r>
        <w:rPr>
          <w:rFonts w:ascii="Times New Roman" w:hAnsi="Times New Roman" w:cs="Times New Roman"/>
          <w:sz w:val="28"/>
          <w:szCs w:val="28"/>
        </w:rPr>
        <w:t>иммунитета.</w:t>
      </w:r>
    </w:p>
    <w:p w:rsidR="00116BFA" w:rsidRDefault="0096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при трансплантации органов и тканей.</w:t>
      </w:r>
    </w:p>
    <w:p w:rsidR="00116BFA" w:rsidRDefault="009614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Задача</w:t>
      </w:r>
    </w:p>
    <w:p w:rsidR="00116BFA" w:rsidRDefault="009614C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Задача.  </w:t>
      </w:r>
    </w:p>
    <w:p w:rsidR="00116BFA" w:rsidRDefault="00116B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961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Эталоны ответов</w:t>
      </w:r>
    </w:p>
    <w:p w:rsidR="00116BFA" w:rsidRDefault="00961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Билет 1.</w:t>
      </w:r>
    </w:p>
    <w:p w:rsidR="00116BFA" w:rsidRDefault="009614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1.Дайте определение иммунитета.</w:t>
      </w:r>
    </w:p>
    <w:p w:rsidR="00116BFA" w:rsidRDefault="009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Иммунитет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многоклеточных организмов поддерживать постоянство своего макромолек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улярного состава путем распознавания, а затем удаления чужеродных молекул, что обеспечивает устойчивость к инфекционным агентам и резистентность к опухолям. При этом под «чужеродными макромолекулами», понимают прежде всего продукты чужеродной генетической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отличные от продуктов собственных генов.</w:t>
      </w:r>
    </w:p>
    <w:p w:rsidR="00116BFA" w:rsidRDefault="0011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FA" w:rsidRDefault="009614C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 Подбор совместимой пары «донор – реципиент».</w:t>
      </w:r>
    </w:p>
    <w:p w:rsidR="00116BFA" w:rsidRDefault="00961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настоящее время возможна трансплантация органов, тканей и клеточных структур. Однако основной проблемой при проведении трансплантации органов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 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совместимой пары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«донор – реципиент».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Подбор донора осуществляют по двум основным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 антигенов: АВ0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Оптимальным является совпадение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систем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АВО, и по антигенам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несовпадения по системе АВ0, подбор проводят по правилам гемотрансфузии: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реципиента группа крови 0(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возможна пересадка только от донора с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руппой 0(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реципиента группа крови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возможна пересадка только от донора с группой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реципиента группа крови В(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возможна пересадка от донора с группой 0(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В(Ш);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реципиента группа крови АВ(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возможна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садка от донора с группой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Совместимость по резус-фактору между донором и реципиентом учитывают индивидуально для трансплантации сердца и комплекса «сердце-лёгкие» при проведении искусственного кровообращения и использовании гемотран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сфузии.                                                             </w:t>
      </w:r>
    </w:p>
    <w:p w:rsidR="00116BFA" w:rsidRDefault="009614C8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целью выявления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-фенотипа проводится типирование лимфоцитов периферической крови донора и реципиента.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Совместимость по антигенам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MHC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 определяющей при подборе донора. Для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деления совместимости пары донор-реципиент используют перекрестную пробу. При перекрестной пробе лимфоциты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донора  инкубируют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сыворотке крови реципиента в присутствии комплемента.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цитотоксичности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сыворотки реципиента  по отношению к лимфоц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итам донора результат считается положительным (цитотоксический индекс &gt;5%, т.е. 5 лимфоцитов из 100 - погибшие). Положительный тест свидетельствует о наличии предсуществующих специфических антител в крови реципиента к лимфоцитам донора. В этом случае 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плантация противопоказана.                                                     </w:t>
      </w:r>
    </w:p>
    <w:p w:rsidR="00116BFA" w:rsidRDefault="00116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BFA" w:rsidRDefault="0011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FA" w:rsidRDefault="00961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2.</w:t>
      </w:r>
    </w:p>
    <w:p w:rsidR="00116BFA" w:rsidRDefault="0011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FA" w:rsidRDefault="009614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Что такое иммунная система?</w:t>
      </w:r>
    </w:p>
    <w:p w:rsidR="00116BFA" w:rsidRDefault="009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Иммунная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специализированная система органов и тканей, обеспечивающая иммунитет.</w:t>
      </w:r>
    </w:p>
    <w:p w:rsidR="00116BFA" w:rsidRDefault="009614C8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Иммуносупрессивная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терапия при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трансплантации органов и тканей.</w:t>
      </w:r>
    </w:p>
    <w:p w:rsidR="00116BFA" w:rsidRDefault="009614C8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проводится с целью сохранения пересаженного органа (ткани) и предотвращения его отторжения. Существуют различные протоколы ведения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аллотрансплантатом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в целом используются комби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нированная трехкомпонентная терапия: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азатиоприн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циклоспорин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преднизолон. Данная комбинация позволяет снизить дозу каждого из этих препаратов, уменьшить вероятность развития побочных эффектов от применения.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Циклоспорин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блокирует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активацию покоящихся Т-ли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мфоцитов, блокирует продукцию иммунокомпетентными клетками цитокинов.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побочным эффектам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циклоспорина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 нарушение функции почек, гирсутизм, высокий риск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азатиоприна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подавляющего синтез нуклеиновых кислот и деление клеток,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вызвать лейкопению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тромобоцитопению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необходимо проводить мониторинг общего анализа крови. Побочные эффекты преднизолона: синдром Иценко-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стероидный диабет, гирсутизм, глаукома. К современным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 относятс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такролимус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(ингибитор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кальциневрина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микофенолат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мофетил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(ингибитор синтеза пуриновых оснований), которые по эффективности не уступают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циклоспорину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менее токсичные.</w:t>
      </w:r>
    </w:p>
    <w:p w:rsidR="00116BFA" w:rsidRDefault="009614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купирования криза отторжения в комплексе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азатиоприном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преднизолоном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нтилимфоцитарная сыворотка или антилимфоцитарный глобулин, антитимоцитарная сыворотка.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Иммуносупрессивное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действие сывороток обусловлено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эффекторными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свойствами антител, что приводит к цитотоксическому эффекту.</w:t>
      </w:r>
    </w:p>
    <w:p w:rsidR="00116BFA" w:rsidRDefault="009614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назначаются как на этапе подготовки к операции,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интраоперационно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после трансплантации. Длительность терапии индивидуальна. При применении препаратов возможно появление симптомов вторичной индуцированной иммунной недостаточности, поэтому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мониторинг иммунного статуса пациента.</w:t>
      </w:r>
    </w:p>
    <w:p w:rsidR="00116BFA" w:rsidRDefault="009614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6BFA" w:rsidRDefault="00116B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579"/>
        <w:gridCol w:w="7225"/>
      </w:tblGrid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Мужчина, 43 года, страдает рецидивирующим фурункулёзом в течение 2-х лет. Направлен на консультацию иммунолога хирургом в период обострения. Неоднократно проводилось хирургическое лечение: вскрытие и санация фурункулов. Проводилось бактериологическ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 исследование с определением чувствительности микрофлоры к антибиотикам. При бактериологическом исследовании высевался золотистый стафилококк. С учетом полученных результатов назначалась антибиотикотерапия. 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очередном обострении заболевания был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 общий анализ крови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лейкоформулой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 результатам которого содержание лейкоцитов составило 13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 (при норме- 4,0-9,0х10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процентное содержание сегментоядерных нейтрофилов составило 80%, а абсолютное содержание сегментоядерных нейтрофилов – 10,4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теста фагоцитоза: фагоцитарный индекс (фагоцитарный показатель) – 50% (при норме 40-80%); фагоцитарное число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частиц (при норме 4-9 частиц).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иммуноглобулинов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IgG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IgA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IgM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сыворотки крови было в пределах нормы.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Пациенту было рекомендовано к антибиотикотерапии подключить иммуноглобулин человека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антистафилококковый.  </w:t>
            </w:r>
            <w:proofErr w:type="gramEnd"/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trHeight w:val="160"/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определяется в тесте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фагоцитоза?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фагоцитоза представляет собой метод оценки стадии поглощения. Производится подсчёт в окрашенных препаратах процента фагоцитов,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фагоцитированный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(фагоцитарный индекс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количества частиц, захваченных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клеткой (фагоцитарное число).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нормальные значения процентного и абсолютного содержания сегментоядерных нейтрофилов в периферической крови.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Процентное содержание: 47-72%. Абсолютное содержание: 2,0-5,5х10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keepNext/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в содержании лейкоцитов периферической крови характерны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заболеваний?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 характерно повышение содержания лейкоцитов в периферической крови (лейкоцитоз), увеличение абсолютного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и относительного содержания нейтрофилов и сдвиг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лейкоформулы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влево.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Pr="009614C8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Pr="009614C8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Pr="009614C8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Правомерным ли было назначение тестов, характеризующих состояние фагоцитарного звена?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Стафилококки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фагоцитируются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нейтрофилами. В диагностике правомерным было назначение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тестов, характеризующих состояние фагоцитарного звена.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состав и назначение иммуноглобулина человека антистафилококкового.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антистафилококковый  содержит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 к стафилококковому экзотоксину. Антитела относятся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Препарат получают из плазмы или сыворотки доноров.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случае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оправданным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16BFA">
        <w:trPr>
          <w:jc w:val="center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BFA" w:rsidRDefault="00116B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pacing w:val="-6"/>
          <w:kern w:val="2"/>
          <w:sz w:val="24"/>
          <w:szCs w:val="24"/>
          <w:lang w:eastAsia="ru-RU"/>
        </w:rPr>
      </w:pPr>
    </w:p>
    <w:tbl>
      <w:tblPr>
        <w:tblW w:w="94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579"/>
        <w:gridCol w:w="7023"/>
      </w:tblGrid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Мужчина, 43 года, страдает рецидивирующим фурункулёзом в течение 2-х лет. Направлен на консультацию иммунолога хирургом в период обострения. Неоднократно проводилось хирургическое лечение: вскрытие и санация фурункулов. Проводилось бактериологическ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 исследование с определением чувствительности микрофлоры к антибиотикам. При бактериологическом исследовании высевался золотистый стафилококк. С учетом полученных результатов назначалась антибиотикотерапия. 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очередном обострении заболевания был 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 общий анализ крови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лейкоформулой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 результатам которого содержание лейкоцитов составило 13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 (при норме- 4,0-9,0х10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процентное содержание сегментоядерных нейтрофилов составило 80%, а абсолютное содержание сегментоядерных нейтрофилов – 10,4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Результаты теста фагоцитоза: фагоцитарный индекс (фагоцитарный показатель) – 50% (при норме 40-80%); фагоцитарное число – 6 частиц (при норме 4-9 частиц).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иммуноглобулинов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IgG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IgA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IgM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сыворотки крови было в пределах нормы.</w:t>
            </w:r>
          </w:p>
          <w:p w:rsidR="00116BFA" w:rsidRDefault="009614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Пациенту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было рекомендовано к антибиотикотерапии подключить иммуноглобулин человека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антистафилококковый.  </w:t>
            </w:r>
            <w:proofErr w:type="gramEnd"/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trHeight w:val="160"/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определяется в тесте фагоцитоза?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фагоцитоза представляет собой метод оценки стадии поглощения. Производится подсчёт в окрашенных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препаратах процента фагоцитов,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фагоцитированный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(фагоцитарный индекс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количества частиц, захваченных одной клеткой (фагоцитарное число).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нормальные значения процентного и абсолютного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сегментоядерных нейтрофилов в периферической крови.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Процентное содержание: 47-72%. Абсолютное содержание: 2,0-5,5х10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/л.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keepNext/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в содержании лейкоцитов периферической крови характерны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для гнойно-воспалительных заболеваний?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гнойно-воспалительных заболеваний характерно повышение содержания лейкоцитов в периферической крови (лейкоцитоз), увеличение абсолютного и относительного содержания нейтрофилов и сдвиг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лейкоформулы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влево.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Pr="009614C8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Pr="009614C8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Pr="009614C8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Правомерным ли было назначение тестов,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 состояние фагоцитарного звена?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Стафилококки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фагоцитируются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нейтрофилами. В диагностике правомерным было назначение тестов, характеризующих состояние фагоцитарного звена.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116B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состав и назначение иммуноглобулина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антистафилококкового.</w:t>
            </w:r>
          </w:p>
        </w:tc>
      </w:tr>
      <w:tr w:rsidR="00116BFA">
        <w:trPr>
          <w:jc w:val="center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BFA" w:rsidRDefault="009614C8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антистафилококковый  содержит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 к стафилококковому экзотоксину. Антитела относятся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Препарат получают из плазмы или сыворотки доноров.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случае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оправданным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116BFA" w:rsidRDefault="00116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FA" w:rsidRDefault="00116B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6BFA" w:rsidRDefault="00116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BFA" w:rsidRDefault="00116BFA">
      <w:pPr>
        <w:rPr>
          <w:rFonts w:ascii="Times New Roman" w:hAnsi="Times New Roman" w:cs="Times New Roman"/>
          <w:sz w:val="24"/>
          <w:szCs w:val="24"/>
        </w:rPr>
      </w:pPr>
    </w:p>
    <w:sectPr w:rsidR="0011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4D"/>
    <w:rsid w:val="00116BFA"/>
    <w:rsid w:val="00382060"/>
    <w:rsid w:val="005C704D"/>
    <w:rsid w:val="006720A0"/>
    <w:rsid w:val="009614C8"/>
    <w:rsid w:val="00AD4878"/>
    <w:rsid w:val="00B35A63"/>
    <w:rsid w:val="00E20509"/>
    <w:rsid w:val="00E546BA"/>
    <w:rsid w:val="00EC4030"/>
    <w:rsid w:val="297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6852-58E3-42BA-90F0-2968F67D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Шафкат Курмаев</cp:lastModifiedBy>
  <cp:revision>2</cp:revision>
  <dcterms:created xsi:type="dcterms:W3CDTF">2025-05-11T14:07:00Z</dcterms:created>
  <dcterms:modified xsi:type="dcterms:W3CDTF">2025-05-11T14:07:00Z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